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sz w:val="26"/>
          <w:szCs w:val="26"/>
        </w:rPr>
        <w:t>ело № 2-</w:t>
      </w:r>
      <w:r>
        <w:rPr>
          <w:rStyle w:val="cat-UserDefinedgrp-22rplc-0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keepNext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ИМЕНЕМ РОССИЙСКОЙ ФЕДЕРАЦИИ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(резолютивная часть)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апреля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</w:t>
      </w:r>
      <w:r>
        <w:rPr>
          <w:rFonts w:ascii="Times New Roman" w:eastAsia="Times New Roman" w:hAnsi="Times New Roman" w:cs="Times New Roman"/>
          <w:sz w:val="26"/>
          <w:szCs w:val="26"/>
        </w:rPr>
        <w:t>ьи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Сургута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Ханты-Мансийского автономного округа – Югры </w:t>
      </w:r>
      <w:r>
        <w:rPr>
          <w:rStyle w:val="cat-UserDefinedgrp-23rplc-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порядке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упрощенного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производства гражданское дело по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иску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Баткалова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24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</w:t>
      </w:r>
      <w:r>
        <w:rPr>
          <w:rFonts w:ascii="Times New Roman" w:eastAsia="Times New Roman" w:hAnsi="Times New Roman" w:cs="Times New Roman"/>
          <w:sz w:val="26"/>
          <w:szCs w:val="26"/>
        </w:rPr>
        <w:t>Бахтееву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25rplc-1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возмещении причинённого ущерба водителем, виновным в ДТП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руководствуясь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ст. 232.2, 232.4 Г</w:t>
      </w:r>
      <w:r>
        <w:rPr>
          <w:rFonts w:ascii="Times New Roman" w:eastAsia="Times New Roman" w:hAnsi="Times New Roman" w:cs="Times New Roman"/>
          <w:sz w:val="26"/>
          <w:szCs w:val="26"/>
        </w:rPr>
        <w:t>ПК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сковы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требовани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Баткалова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26rplc-1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</w:t>
      </w:r>
      <w:r>
        <w:rPr>
          <w:rFonts w:ascii="Times New Roman" w:eastAsia="Times New Roman" w:hAnsi="Times New Roman" w:cs="Times New Roman"/>
          <w:sz w:val="26"/>
          <w:szCs w:val="26"/>
        </w:rPr>
        <w:t>Бахтееву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27rplc-2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возмещении причинённого ущерба водителем, виновным в ДТП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– </w:t>
      </w:r>
      <w:r>
        <w:rPr>
          <w:rStyle w:val="cat-UserDefinedgrp-28rplc-2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Взыскать с </w:t>
      </w:r>
      <w:r>
        <w:rPr>
          <w:rFonts w:ascii="Times New Roman" w:eastAsia="Times New Roman" w:hAnsi="Times New Roman" w:cs="Times New Roman"/>
          <w:sz w:val="26"/>
          <w:szCs w:val="26"/>
        </w:rPr>
        <w:t>Бахтеева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29rplc-2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пользу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Баткалова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26rplc-2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денежные средства в счет возмещения ущерба, причинённого в дорожно-транспортным происшествии в размере </w:t>
      </w:r>
      <w:r>
        <w:rPr>
          <w:rStyle w:val="cat-UserDefinedgrp-30rplc-2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руб., судебные расходы по оплате госпошлины в размере </w:t>
      </w:r>
      <w:r>
        <w:rPr>
          <w:rStyle w:val="cat-UserDefinedgrp-31rplc-2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руб., почтовые расходы в размере </w:t>
      </w:r>
      <w:r>
        <w:rPr>
          <w:rStyle w:val="cat-UserDefinedgrp-32rplc-3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всего взыскать </w:t>
      </w:r>
      <w:r>
        <w:rPr>
          <w:rStyle w:val="cat-UserDefinedgrp-33rplc-3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удовлетворении требований о взыскании судебных расходов на покупку </w:t>
      </w:r>
      <w:r>
        <w:rPr>
          <w:rFonts w:ascii="Times New Roman" w:eastAsia="Times New Roman" w:hAnsi="Times New Roman" w:cs="Times New Roman"/>
          <w:sz w:val="26"/>
          <w:szCs w:val="26"/>
        </w:rPr>
        <w:t>флэшкарты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размере </w:t>
      </w:r>
      <w:r>
        <w:rPr>
          <w:rStyle w:val="cat-UserDefinedgrp-34rplc-36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</w:t>
      </w:r>
      <w:r>
        <w:rPr>
          <w:rFonts w:ascii="Times New Roman" w:eastAsia="Times New Roman" w:hAnsi="Times New Roman" w:cs="Times New Roman"/>
          <w:sz w:val="26"/>
          <w:szCs w:val="26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Мотивированное решение суда изготавливается в течение </w:t>
      </w:r>
      <w:r>
        <w:rPr>
          <w:rFonts w:ascii="Times New Roman" w:eastAsia="Times New Roman" w:hAnsi="Times New Roman" w:cs="Times New Roman"/>
          <w:sz w:val="26"/>
          <w:szCs w:val="26"/>
        </w:rPr>
        <w:t>десяти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дней со дня поступления от лица, участвующего в деле, его представителя соответствующего заявления или со дня подачи апелляционной жалобы.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 на решение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Решение по результатам рассмотрения дела в порядке упрощенного производства может быть обжаловано </w:t>
      </w:r>
      <w:r>
        <w:rPr>
          <w:rFonts w:ascii="Times New Roman" w:eastAsia="Times New Roman" w:hAnsi="Times New Roman" w:cs="Times New Roman"/>
          <w:sz w:val="26"/>
          <w:szCs w:val="26"/>
        </w:rPr>
        <w:t>в апелляционном порядке в 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городской суд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течение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пятнадцати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дней со дня его принятия, а в случае составления мотивированного решения суда по заявлению лиц, участвующих в деле, их представителей – со дня принятия решения в окончательной форме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путём подачи апелляционной жалобы через мирового судью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Сургута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</w:t>
      </w:r>
      <w:r>
        <w:rPr>
          <w:rStyle w:val="cat-UserDefinedgrp-35rplc-40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sz w:val="23"/>
          <w:szCs w:val="23"/>
        </w:rPr>
        <w:t>8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sz w:val="23"/>
          <w:szCs w:val="23"/>
        </w:rPr>
        <w:t>4</w:t>
      </w:r>
      <w:r>
        <w:rPr>
          <w:rFonts w:ascii="Times New Roman" w:eastAsia="Times New Roman" w:hAnsi="Times New Roman" w:cs="Times New Roman"/>
          <w:sz w:val="23"/>
          <w:szCs w:val="23"/>
        </w:rPr>
        <w:t>.202</w:t>
      </w:r>
      <w:r>
        <w:rPr>
          <w:rFonts w:ascii="Times New Roman" w:eastAsia="Times New Roman" w:hAnsi="Times New Roman" w:cs="Times New Roman"/>
          <w:sz w:val="23"/>
          <w:szCs w:val="23"/>
        </w:rPr>
        <w:t>5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года 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Подлинный документ находится в деле № </w:t>
      </w:r>
      <w:r>
        <w:rPr>
          <w:rFonts w:ascii="Times New Roman" w:eastAsia="Times New Roman" w:hAnsi="Times New Roman" w:cs="Times New Roman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sz w:val="23"/>
          <w:szCs w:val="23"/>
        </w:rPr>
        <w:t>-</w:t>
      </w:r>
      <w:r>
        <w:rPr>
          <w:rStyle w:val="cat-UserDefinedgrp-36rplc-43"/>
          <w:rFonts w:ascii="Times New Roman" w:eastAsia="Times New Roman" w:hAnsi="Times New Roman" w:cs="Times New Roman"/>
          <w:sz w:val="23"/>
          <w:szCs w:val="23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2rplc-0">
    <w:name w:val="cat-UserDefined grp-22 rplc-0"/>
    <w:basedOn w:val="DefaultParagraphFont"/>
  </w:style>
  <w:style w:type="character" w:customStyle="1" w:styleId="cat-UserDefinedgrp-23rplc-6">
    <w:name w:val="cat-UserDefined grp-23 rplc-6"/>
    <w:basedOn w:val="DefaultParagraphFont"/>
  </w:style>
  <w:style w:type="character" w:customStyle="1" w:styleId="cat-UserDefinedgrp-24rplc-9">
    <w:name w:val="cat-UserDefined grp-24 rplc-9"/>
    <w:basedOn w:val="DefaultParagraphFont"/>
  </w:style>
  <w:style w:type="character" w:customStyle="1" w:styleId="cat-UserDefinedgrp-25rplc-14">
    <w:name w:val="cat-UserDefined grp-25 rplc-14"/>
    <w:basedOn w:val="DefaultParagraphFont"/>
  </w:style>
  <w:style w:type="character" w:customStyle="1" w:styleId="cat-UserDefinedgrp-26rplc-19">
    <w:name w:val="cat-UserDefined grp-26 rplc-19"/>
    <w:basedOn w:val="DefaultParagraphFont"/>
  </w:style>
  <w:style w:type="character" w:customStyle="1" w:styleId="cat-UserDefinedgrp-27rplc-21">
    <w:name w:val="cat-UserDefined grp-27 rplc-21"/>
    <w:basedOn w:val="DefaultParagraphFont"/>
  </w:style>
  <w:style w:type="character" w:customStyle="1" w:styleId="cat-UserDefinedgrp-28rplc-22">
    <w:name w:val="cat-UserDefined grp-28 rplc-22"/>
    <w:basedOn w:val="DefaultParagraphFont"/>
  </w:style>
  <w:style w:type="character" w:customStyle="1" w:styleId="cat-UserDefinedgrp-29rplc-24">
    <w:name w:val="cat-UserDefined grp-29 rplc-24"/>
    <w:basedOn w:val="DefaultParagraphFont"/>
  </w:style>
  <w:style w:type="character" w:customStyle="1" w:styleId="cat-UserDefinedgrp-26rplc-26">
    <w:name w:val="cat-UserDefined grp-26 rplc-26"/>
    <w:basedOn w:val="DefaultParagraphFont"/>
  </w:style>
  <w:style w:type="character" w:customStyle="1" w:styleId="cat-UserDefinedgrp-30rplc-27">
    <w:name w:val="cat-UserDefined grp-30 rplc-27"/>
    <w:basedOn w:val="DefaultParagraphFont"/>
  </w:style>
  <w:style w:type="character" w:customStyle="1" w:styleId="cat-UserDefinedgrp-31rplc-29">
    <w:name w:val="cat-UserDefined grp-31 rplc-29"/>
    <w:basedOn w:val="DefaultParagraphFont"/>
  </w:style>
  <w:style w:type="character" w:customStyle="1" w:styleId="cat-UserDefinedgrp-32rplc-31">
    <w:name w:val="cat-UserDefined grp-32 rplc-31"/>
    <w:basedOn w:val="DefaultParagraphFont"/>
  </w:style>
  <w:style w:type="character" w:customStyle="1" w:styleId="cat-UserDefinedgrp-33rplc-33">
    <w:name w:val="cat-UserDefined grp-33 rplc-33"/>
    <w:basedOn w:val="DefaultParagraphFont"/>
  </w:style>
  <w:style w:type="character" w:customStyle="1" w:styleId="cat-UserDefinedgrp-34rplc-36">
    <w:name w:val="cat-UserDefined grp-34 rplc-36"/>
    <w:basedOn w:val="DefaultParagraphFont"/>
  </w:style>
  <w:style w:type="character" w:customStyle="1" w:styleId="cat-UserDefinedgrp-35rplc-40">
    <w:name w:val="cat-UserDefined grp-35 rplc-40"/>
    <w:basedOn w:val="DefaultParagraphFont"/>
  </w:style>
  <w:style w:type="character" w:customStyle="1" w:styleId="cat-UserDefinedgrp-36rplc-43">
    <w:name w:val="cat-UserDefined grp-36 rplc-4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